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233" w14:textId="77777777" w:rsidR="00DB2C52" w:rsidRPr="007A7A0C" w:rsidRDefault="00DB2C52" w:rsidP="00DB2C52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Аннотация рабочей программы дисциплины</w:t>
      </w:r>
    </w:p>
    <w:p w14:paraId="34A5D4A8" w14:textId="77777777" w:rsidR="00DB2C52" w:rsidRPr="00964E04" w:rsidRDefault="00DB2C52" w:rsidP="00DB2C52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bCs/>
        </w:rPr>
      </w:pPr>
      <w:r w:rsidRPr="00964E04">
        <w:rPr>
          <w:bCs/>
          <w:color w:val="000000"/>
          <w:lang w:val="az-Cyrl-AZ" w:eastAsia="az-Cyrl-AZ"/>
        </w:rPr>
        <w:t>2.1.4.2</w:t>
      </w:r>
      <w:r w:rsidRPr="00964E04">
        <w:rPr>
          <w:bCs/>
        </w:rPr>
        <w:t xml:space="preserve"> История становления и развития государственно- правовых институтов в зарубежных странах</w:t>
      </w:r>
    </w:p>
    <w:p w14:paraId="58DBFAAF" w14:textId="77777777" w:rsidR="00DB2C52" w:rsidRDefault="00DB2C52" w:rsidP="00DB2C52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2CFA9F" w14:textId="77777777" w:rsidR="00DB2C52" w:rsidRPr="007A7A0C" w:rsidRDefault="00DB2C52" w:rsidP="00DB2C52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bCs/>
          <w:u w:val="single"/>
        </w:rPr>
      </w:pPr>
      <w:r>
        <w:rPr>
          <w:b/>
          <w:bCs/>
        </w:rPr>
        <w:t>К</w:t>
      </w:r>
      <w:r w:rsidRPr="007A7A0C">
        <w:rPr>
          <w:b/>
          <w:bCs/>
        </w:rPr>
        <w:t>афедр</w:t>
      </w:r>
      <w:r>
        <w:rPr>
          <w:b/>
          <w:bCs/>
        </w:rPr>
        <w:t>а</w:t>
      </w:r>
      <w:r w:rsidRPr="007A7A0C">
        <w:rPr>
          <w:b/>
          <w:bCs/>
        </w:rPr>
        <w:t xml:space="preserve"> государственно-правовых дисциплин и теории права</w:t>
      </w:r>
    </w:p>
    <w:p w14:paraId="7A976094" w14:textId="77777777" w:rsidR="00DB2C52" w:rsidRPr="007A7A0C" w:rsidRDefault="00DB2C52" w:rsidP="00DB2C52">
      <w:pPr>
        <w:tabs>
          <w:tab w:val="left" w:pos="708"/>
        </w:tabs>
        <w:autoSpaceDE w:val="0"/>
        <w:autoSpaceDN w:val="0"/>
        <w:adjustRightInd w:val="0"/>
        <w:ind w:left="709"/>
        <w:rPr>
          <w:b/>
          <w:bCs/>
        </w:rPr>
      </w:pPr>
    </w:p>
    <w:p w14:paraId="1C60FE29" w14:textId="77777777" w:rsidR="00DB2C52" w:rsidRPr="007A7A0C" w:rsidRDefault="00DB2C52" w:rsidP="00DB2C52">
      <w:pPr>
        <w:tabs>
          <w:tab w:val="left" w:pos="70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 </w:t>
      </w:r>
      <w:r w:rsidRPr="007A7A0C">
        <w:rPr>
          <w:b/>
          <w:bCs/>
        </w:rPr>
        <w:t>Цель и задачи дисциплины</w:t>
      </w:r>
    </w:p>
    <w:p w14:paraId="5003300D" w14:textId="77777777" w:rsidR="00DB2C52" w:rsidRPr="007A7A0C" w:rsidRDefault="00DB2C52" w:rsidP="00DB2C52">
      <w:pPr>
        <w:ind w:firstLine="540"/>
        <w:jc w:val="both"/>
        <w:rPr>
          <w:color w:val="000000"/>
        </w:rPr>
      </w:pPr>
      <w:r w:rsidRPr="007A7A0C">
        <w:rPr>
          <w:b/>
          <w:bCs/>
        </w:rPr>
        <w:t>Цель курса</w:t>
      </w:r>
      <w:r w:rsidRPr="007A7A0C">
        <w:rPr>
          <w:color w:val="000000"/>
        </w:rPr>
        <w:t xml:space="preserve"> состоит в формирование у студентов историко-правового мышления, целостного представления о возникновении, становлении и закономерностях развития зарубежного государства и права в связи с потребностями общества</w:t>
      </w:r>
    </w:p>
    <w:p w14:paraId="255755AA" w14:textId="77777777" w:rsidR="00DB2C52" w:rsidRPr="007A7A0C" w:rsidRDefault="00DB2C52" w:rsidP="00DB2C5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7A0C">
        <w:rPr>
          <w:b/>
          <w:color w:val="000000"/>
        </w:rPr>
        <w:t xml:space="preserve"> </w:t>
      </w:r>
      <w:r w:rsidRPr="007A7A0C">
        <w:rPr>
          <w:rFonts w:eastAsia="Calibri"/>
          <w:b/>
        </w:rPr>
        <w:t>Задачами</w:t>
      </w:r>
      <w:r w:rsidRPr="007A7A0C">
        <w:rPr>
          <w:rFonts w:eastAsia="Calibri"/>
        </w:rPr>
        <w:t xml:space="preserve"> изучения дисциплины являются:</w:t>
      </w:r>
    </w:p>
    <w:p w14:paraId="227E26AA" w14:textId="77777777" w:rsidR="00DB2C52" w:rsidRPr="007A7A0C" w:rsidRDefault="00DB2C52" w:rsidP="00DB2C52">
      <w:pPr>
        <w:ind w:firstLine="540"/>
        <w:jc w:val="both"/>
        <w:rPr>
          <w:bCs/>
          <w:color w:val="000000"/>
        </w:rPr>
      </w:pPr>
      <w:r w:rsidRPr="007A7A0C">
        <w:t xml:space="preserve">- ознакомление обучающихся с </w:t>
      </w:r>
      <w:r w:rsidRPr="007A7A0C">
        <w:rPr>
          <w:bCs/>
          <w:color w:val="000000"/>
        </w:rPr>
        <w:t xml:space="preserve">понятиями и категориями дисциплины, </w:t>
      </w:r>
      <w:r w:rsidRPr="007A7A0C">
        <w:t>историческим развитием государства и права зарубежных стран, изменениями общественно-политического строя, системы государственного управления, законодательства</w:t>
      </w:r>
      <w:r w:rsidRPr="007A7A0C">
        <w:rPr>
          <w:bCs/>
          <w:color w:val="000000"/>
        </w:rPr>
        <w:t xml:space="preserve">; </w:t>
      </w:r>
    </w:p>
    <w:p w14:paraId="5C9DFB4F" w14:textId="77777777" w:rsidR="00DB2C52" w:rsidRPr="007A7A0C" w:rsidRDefault="00DB2C52" w:rsidP="00DB2C52">
      <w:pPr>
        <w:ind w:firstLine="540"/>
        <w:jc w:val="both"/>
      </w:pPr>
      <w:r w:rsidRPr="007A7A0C">
        <w:rPr>
          <w:bCs/>
          <w:color w:val="000000"/>
        </w:rPr>
        <w:t xml:space="preserve">- </w:t>
      </w:r>
      <w:r w:rsidRPr="007A7A0C">
        <w:t>овладение историческим методом познания правовой действительности на примере истории государства и права зарубежных стран, закономерностей их возникновения, функционирования и развития на различных исторических этапах;</w:t>
      </w:r>
    </w:p>
    <w:p w14:paraId="33BEDE57" w14:textId="77777777" w:rsidR="00DB2C52" w:rsidRPr="007A7A0C" w:rsidRDefault="00DB2C52" w:rsidP="00DB2C52">
      <w:pPr>
        <w:ind w:firstLine="540"/>
        <w:jc w:val="both"/>
      </w:pPr>
      <w:r w:rsidRPr="007A7A0C">
        <w:t xml:space="preserve">- </w:t>
      </w:r>
      <w:r w:rsidRPr="007A7A0C">
        <w:rPr>
          <w:rFonts w:eastAsia="Calibri"/>
        </w:rPr>
        <w:t xml:space="preserve">формирование умений и </w:t>
      </w:r>
      <w:r w:rsidRPr="007A7A0C">
        <w:rPr>
          <w:rFonts w:eastAsia="Calibri"/>
          <w:color w:val="000000"/>
        </w:rPr>
        <w:t xml:space="preserve">навыков самостоятельного анализа и оценки государственно-правовых </w:t>
      </w:r>
      <w:r w:rsidRPr="007A7A0C">
        <w:rPr>
          <w:rFonts w:eastAsia="Calibri"/>
          <w:color w:val="000000"/>
          <w:spacing w:val="6"/>
        </w:rPr>
        <w:t>процессов различных исторических эпох, современных политических и правовых учений</w:t>
      </w:r>
      <w:r w:rsidRPr="007A7A0C">
        <w:t xml:space="preserve"> зарубежных стран.</w:t>
      </w:r>
    </w:p>
    <w:p w14:paraId="3C6484E0" w14:textId="77777777" w:rsidR="00DB2C52" w:rsidRDefault="00DB2C52" w:rsidP="00DB2C52">
      <w:pPr>
        <w:rPr>
          <w:b/>
          <w:bCs/>
        </w:rPr>
      </w:pPr>
    </w:p>
    <w:p w14:paraId="774A53F9" w14:textId="77777777" w:rsidR="00DB2C52" w:rsidRPr="007A7A0C" w:rsidRDefault="00DB2C52" w:rsidP="00DB2C52">
      <w:pPr>
        <w:rPr>
          <w:b/>
          <w:bCs/>
        </w:rPr>
      </w:pPr>
      <w:r>
        <w:rPr>
          <w:b/>
          <w:bCs/>
        </w:rPr>
        <w:t xml:space="preserve">2. </w:t>
      </w:r>
      <w:r w:rsidRPr="007A7A0C">
        <w:rPr>
          <w:b/>
          <w:bCs/>
        </w:rPr>
        <w:t>Место дисциплины в структуре</w:t>
      </w:r>
      <w:r>
        <w:rPr>
          <w:b/>
          <w:bCs/>
        </w:rPr>
        <w:t xml:space="preserve"> учебного плана</w:t>
      </w:r>
    </w:p>
    <w:p w14:paraId="7984660C" w14:textId="77777777" w:rsidR="00DB2C52" w:rsidRPr="00B97169" w:rsidRDefault="00DB2C52" w:rsidP="00DB2C52">
      <w:pPr>
        <w:tabs>
          <w:tab w:val="left" w:pos="708"/>
        </w:tabs>
        <w:ind w:firstLine="709"/>
        <w:jc w:val="both"/>
        <w:rPr>
          <w:rFonts w:eastAsia="NSimSun"/>
        </w:rPr>
      </w:pPr>
      <w:r w:rsidRPr="007A7A0C">
        <w:t>Дисциплина «</w:t>
      </w:r>
      <w:r w:rsidRPr="009204CD">
        <w:t>История становления и развития государственно-правовых институтов в зарубежных странах</w:t>
      </w:r>
      <w:r w:rsidRPr="007A7A0C">
        <w:t xml:space="preserve">» входит </w:t>
      </w:r>
      <w:proofErr w:type="gramStart"/>
      <w:r w:rsidRPr="007A7A0C">
        <w:t>в</w:t>
      </w:r>
      <w:r>
        <w:t xml:space="preserve"> </w:t>
      </w:r>
      <w:r w:rsidRPr="00C26725">
        <w:t>входит</w:t>
      </w:r>
      <w:proofErr w:type="gramEnd"/>
      <w:r w:rsidRPr="00C26725">
        <w:t xml:space="preserve"> в образовательный компонент основной профессиональной образовательной программы высшего образования по специальности 5.1.1 </w:t>
      </w:r>
      <w:r>
        <w:t>«</w:t>
      </w:r>
      <w:r w:rsidRPr="00C26725">
        <w:t>Теоретико-исторические правовые науки</w:t>
      </w:r>
      <w:r>
        <w:t>»</w:t>
      </w:r>
      <w:r w:rsidRPr="00C26725">
        <w:t xml:space="preserve">, являясь </w:t>
      </w:r>
      <w:r>
        <w:t>дисциплиной по выбору</w:t>
      </w:r>
      <w:r>
        <w:rPr>
          <w:rFonts w:eastAsia="NSimSun"/>
        </w:rPr>
        <w:t>.</w:t>
      </w:r>
    </w:p>
    <w:p w14:paraId="674BDE75" w14:textId="77777777" w:rsidR="00DB2C52" w:rsidRPr="009204CD" w:rsidRDefault="00DB2C52" w:rsidP="00DB2C5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Дисциплина изучается на очной форме обучения в 3 семестре.</w:t>
      </w:r>
      <w:r w:rsidRPr="007A7A0C">
        <w:t xml:space="preserve"> </w:t>
      </w:r>
    </w:p>
    <w:p w14:paraId="64A21155" w14:textId="77777777" w:rsidR="00DB2C52" w:rsidRPr="00B97169" w:rsidRDefault="00DB2C52" w:rsidP="00DB2C52">
      <w:pPr>
        <w:ind w:firstLine="709"/>
        <w:jc w:val="both"/>
        <w:rPr>
          <w:color w:val="000000"/>
        </w:rPr>
      </w:pPr>
      <w:r w:rsidRPr="007A7A0C">
        <w:rPr>
          <w:rFonts w:eastAsia="Calibri"/>
          <w:lang w:eastAsia="ar-SA"/>
        </w:rPr>
        <w:t>Содержательно-методическую связь дисциплина «</w:t>
      </w:r>
      <w:r w:rsidRPr="009204CD">
        <w:t>История становления и развития государственно-правовых институтов в зарубежных странах</w:t>
      </w:r>
      <w:r w:rsidRPr="007A7A0C">
        <w:rPr>
          <w:rFonts w:eastAsia="Calibri"/>
          <w:lang w:eastAsia="ar-SA"/>
        </w:rPr>
        <w:t xml:space="preserve">» имеет со следующими дисциплинами: </w:t>
      </w:r>
      <w:r w:rsidRPr="00B97169">
        <w:rPr>
          <w:rFonts w:eastAsia="Calibri"/>
          <w:lang w:eastAsia="ar-SA"/>
        </w:rPr>
        <w:t>«</w:t>
      </w:r>
      <w:r w:rsidRPr="00B97169">
        <w:rPr>
          <w:color w:val="000000"/>
        </w:rPr>
        <w:t>Теоретико-исторические правовые науки</w:t>
      </w:r>
      <w:r w:rsidRPr="00B97169">
        <w:rPr>
          <w:rFonts w:eastAsia="Calibri"/>
          <w:lang w:eastAsia="ar-SA"/>
        </w:rPr>
        <w:t>», «</w:t>
      </w:r>
      <w:r w:rsidRPr="00B97169">
        <w:rPr>
          <w:color w:val="000000"/>
        </w:rPr>
        <w:t>Актуальные проблемы истории государства и права России</w:t>
      </w:r>
      <w:r w:rsidRPr="00B97169">
        <w:rPr>
          <w:rFonts w:eastAsia="Calibri"/>
          <w:lang w:eastAsia="ar-SA"/>
        </w:rPr>
        <w:t>», «</w:t>
      </w:r>
      <w:r w:rsidRPr="00B97169">
        <w:rPr>
          <w:color w:val="000000"/>
        </w:rPr>
        <w:t>Научная деятельность по подготовке диссертации на соискание ученой степени кандидата наук</w:t>
      </w:r>
      <w:r w:rsidRPr="00B97169">
        <w:rPr>
          <w:rFonts w:eastAsia="Calibri"/>
          <w:lang w:eastAsia="ar-SA"/>
        </w:rPr>
        <w:t>», «</w:t>
      </w:r>
      <w:r w:rsidRPr="00B97169">
        <w:rPr>
          <w:color w:val="000000"/>
        </w:rPr>
        <w:t>Подготовка публикаций по основным научным результатам диссертации</w:t>
      </w:r>
      <w:r w:rsidRPr="00B97169">
        <w:rPr>
          <w:rFonts w:eastAsia="Calibri"/>
          <w:lang w:eastAsia="ar-SA"/>
        </w:rPr>
        <w:t>».</w:t>
      </w:r>
    </w:p>
    <w:p w14:paraId="387FDA1F" w14:textId="77777777" w:rsidR="00DB2C52" w:rsidRDefault="00DB2C52" w:rsidP="00DB2C52">
      <w:pPr>
        <w:ind w:firstLine="709"/>
        <w:jc w:val="both"/>
        <w:rPr>
          <w:rFonts w:eastAsia="Calibri"/>
          <w:lang w:eastAsia="ar-SA"/>
        </w:rPr>
      </w:pPr>
      <w:r w:rsidRPr="007A7A0C">
        <w:t xml:space="preserve">Для данной дисциплины предшествующими являются </w:t>
      </w:r>
      <w:r>
        <w:t>«</w:t>
      </w:r>
      <w:r w:rsidRPr="00E6766E">
        <w:rPr>
          <w:color w:val="000000"/>
        </w:rPr>
        <w:t>История и философия науки</w:t>
      </w:r>
      <w:r>
        <w:rPr>
          <w:color w:val="000000"/>
        </w:rPr>
        <w:t>»</w:t>
      </w:r>
      <w:r w:rsidRPr="007A7A0C">
        <w:t xml:space="preserve">, </w:t>
      </w:r>
      <w:r w:rsidRPr="00B97169">
        <w:rPr>
          <w:rFonts w:eastAsia="Calibri"/>
          <w:lang w:eastAsia="ar-SA"/>
        </w:rPr>
        <w:t>«</w:t>
      </w:r>
      <w:r w:rsidRPr="00B97169">
        <w:rPr>
          <w:color w:val="000000"/>
        </w:rPr>
        <w:t>Теоретико-исторические правовые науки</w:t>
      </w:r>
      <w:r w:rsidRPr="00B97169">
        <w:rPr>
          <w:rFonts w:eastAsia="Calibri"/>
          <w:lang w:eastAsia="ar-SA"/>
        </w:rPr>
        <w:t>», «</w:t>
      </w:r>
      <w:r w:rsidRPr="00B97169">
        <w:rPr>
          <w:color w:val="000000"/>
        </w:rPr>
        <w:t>Актуальные проблемы истории государства и права России</w:t>
      </w:r>
      <w:r w:rsidRPr="00B97169">
        <w:rPr>
          <w:rFonts w:eastAsia="Calibri"/>
          <w:lang w:eastAsia="ar-SA"/>
        </w:rPr>
        <w:t>»</w:t>
      </w:r>
      <w:r>
        <w:rPr>
          <w:rFonts w:eastAsia="Calibri"/>
          <w:lang w:eastAsia="ar-SA"/>
        </w:rPr>
        <w:t>.</w:t>
      </w:r>
    </w:p>
    <w:p w14:paraId="1BDFB4DA" w14:textId="77777777" w:rsidR="00DB2C52" w:rsidRPr="00E6766E" w:rsidRDefault="00DB2C52" w:rsidP="00DB2C52">
      <w:pPr>
        <w:ind w:firstLine="709"/>
        <w:jc w:val="both"/>
        <w:rPr>
          <w:color w:val="000000"/>
        </w:rPr>
      </w:pPr>
      <w:r w:rsidRPr="00B97169">
        <w:rPr>
          <w:rFonts w:eastAsia="Calibri"/>
          <w:lang w:eastAsia="ar-SA"/>
        </w:rPr>
        <w:t xml:space="preserve"> </w:t>
      </w:r>
      <w:r w:rsidRPr="007A7A0C">
        <w:t xml:space="preserve">Данная дисциплина является предшествующей для таких дисциплин как </w:t>
      </w:r>
      <w:r w:rsidRPr="00E6766E">
        <w:t>«</w:t>
      </w:r>
      <w:r w:rsidRPr="00E6766E">
        <w:rPr>
          <w:color w:val="000000"/>
        </w:rPr>
        <w:t>Подготовка публикаций по основным научным результатам диссертации</w:t>
      </w:r>
      <w:r>
        <w:rPr>
          <w:color w:val="000000"/>
        </w:rPr>
        <w:t>»</w:t>
      </w:r>
      <w:r w:rsidRPr="00E6766E">
        <w:t>, «</w:t>
      </w:r>
      <w:r w:rsidRPr="00E6766E">
        <w:rPr>
          <w:color w:val="000000"/>
        </w:rPr>
        <w:t>Научно-исследовательская практика</w:t>
      </w:r>
      <w:r w:rsidRPr="00E6766E">
        <w:t>».</w:t>
      </w:r>
    </w:p>
    <w:p w14:paraId="7029BDA6" w14:textId="77777777" w:rsidR="00DB2C52" w:rsidRDefault="00DB2C52" w:rsidP="00DB2C52">
      <w:pPr>
        <w:jc w:val="both"/>
        <w:rPr>
          <w:b/>
        </w:rPr>
      </w:pPr>
    </w:p>
    <w:p w14:paraId="0C5D7AD3" w14:textId="77777777" w:rsidR="00DB2C52" w:rsidRPr="00E6766E" w:rsidRDefault="00DB2C52" w:rsidP="00DB2C52">
      <w:pPr>
        <w:tabs>
          <w:tab w:val="left" w:pos="708"/>
        </w:tabs>
        <w:jc w:val="both"/>
      </w:pPr>
      <w:r w:rsidRPr="00E6766E">
        <w:rPr>
          <w:b/>
        </w:rPr>
        <w:t xml:space="preserve">3. Планируемые результаты освоения </w:t>
      </w:r>
      <w:r>
        <w:rPr>
          <w:b/>
        </w:rPr>
        <w:t>дисциплины</w:t>
      </w:r>
      <w:r w:rsidRPr="00E6766E">
        <w:rPr>
          <w:b/>
        </w:rPr>
        <w:t xml:space="preserve"> </w:t>
      </w:r>
    </w:p>
    <w:p w14:paraId="793DAB51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 xml:space="preserve">В результате освоения </w:t>
      </w:r>
      <w:r>
        <w:t xml:space="preserve">дисциплины </w:t>
      </w:r>
      <w:r w:rsidRPr="00E6766E">
        <w:t>аспирант должен:</w:t>
      </w:r>
    </w:p>
    <w:p w14:paraId="4DE24B3F" w14:textId="77777777" w:rsidR="00DB2C52" w:rsidRPr="00E6766E" w:rsidRDefault="00DB2C52" w:rsidP="00DB2C52">
      <w:pPr>
        <w:tabs>
          <w:tab w:val="left" w:pos="708"/>
        </w:tabs>
        <w:ind w:firstLine="709"/>
        <w:jc w:val="both"/>
        <w:rPr>
          <w:b/>
        </w:rPr>
      </w:pPr>
      <w:r w:rsidRPr="00E6766E">
        <w:rPr>
          <w:b/>
        </w:rPr>
        <w:t>Знать:</w:t>
      </w:r>
    </w:p>
    <w:p w14:paraId="7D6D7D6F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rPr>
          <w:i/>
        </w:rPr>
        <w:t>–</w:t>
      </w:r>
      <w:r w:rsidRPr="00E6766E">
        <w:t xml:space="preserve"> основные методы научно-исследовательской деятельности;</w:t>
      </w:r>
    </w:p>
    <w:p w14:paraId="6C720B73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 xml:space="preserve">– современное состояние </w:t>
      </w:r>
      <w:r w:rsidRPr="009204CD">
        <w:t>государственно-правовых институтов в зарубежных странах</w:t>
      </w:r>
      <w:r w:rsidRPr="00E6766E">
        <w:t>;</w:t>
      </w:r>
    </w:p>
    <w:p w14:paraId="6E2E2BFE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современные способы использования информационно-коммуникационных технологий;</w:t>
      </w:r>
    </w:p>
    <w:p w14:paraId="7C5A9ACB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способы интерпретации и оценки результатов исследования;</w:t>
      </w:r>
    </w:p>
    <w:p w14:paraId="3AF150C3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методы критического анализа и оценки современных научных достижений;</w:t>
      </w:r>
    </w:p>
    <w:p w14:paraId="56B41BC9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методы генерирования новых идей при решении исследовательских и практических задач, в том числе в междисциплинарных областях;</w:t>
      </w:r>
    </w:p>
    <w:p w14:paraId="569ACAC8" w14:textId="77777777" w:rsidR="00DB2C52" w:rsidRPr="00E6766E" w:rsidRDefault="00DB2C52" w:rsidP="00DB2C52">
      <w:pPr>
        <w:tabs>
          <w:tab w:val="left" w:pos="708"/>
        </w:tabs>
        <w:ind w:firstLine="709"/>
        <w:jc w:val="both"/>
        <w:rPr>
          <w:b/>
        </w:rPr>
      </w:pPr>
      <w:r w:rsidRPr="00E6766E">
        <w:rPr>
          <w:b/>
        </w:rPr>
        <w:t>Уметь:</w:t>
      </w:r>
    </w:p>
    <w:p w14:paraId="0B622F8E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анализировать альтернативные пути решения исследовательских и практических задач и оценивать риски их реализации;</w:t>
      </w:r>
    </w:p>
    <w:p w14:paraId="50C70658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выделять и систематизировать основные идеи в научных текстах;</w:t>
      </w:r>
    </w:p>
    <w:p w14:paraId="7E4B3ACD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следовать основным нормам, принятым в научном общении, с учетом международного опыта;</w:t>
      </w:r>
    </w:p>
    <w:p w14:paraId="271BCCB3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рационально организовывать научную работу в выбранной области;</w:t>
      </w:r>
    </w:p>
    <w:p w14:paraId="7088BD2D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оформлять и представлять результаты научного исследования;</w:t>
      </w:r>
    </w:p>
    <w:p w14:paraId="48CE527F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готовить заявки на получение научных грантов и заключения контрактов по НИР в выбранной области;</w:t>
      </w:r>
    </w:p>
    <w:p w14:paraId="2E3FA263" w14:textId="77777777" w:rsidR="00DB2C52" w:rsidRPr="00E6766E" w:rsidRDefault="00DB2C52" w:rsidP="00DB2C52">
      <w:pPr>
        <w:tabs>
          <w:tab w:val="left" w:pos="708"/>
        </w:tabs>
        <w:ind w:firstLine="709"/>
        <w:jc w:val="both"/>
        <w:rPr>
          <w:b/>
        </w:rPr>
      </w:pPr>
      <w:r w:rsidRPr="00E6766E">
        <w:rPr>
          <w:b/>
        </w:rPr>
        <w:t>Владеть:</w:t>
      </w:r>
    </w:p>
    <w:p w14:paraId="5A45780B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развития;</w:t>
      </w:r>
    </w:p>
    <w:p w14:paraId="361B3429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технологиями оценки результатов деятельности по решению научно-исследовательских задач;</w:t>
      </w:r>
    </w:p>
    <w:p w14:paraId="4CACCD87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технологиями планирования научной деятельности;</w:t>
      </w:r>
    </w:p>
    <w:p w14:paraId="1C559C92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различными типами коммуникаций с профессиональным сообществом при осуществлении научно-исследовательской деятельности;</w:t>
      </w:r>
    </w:p>
    <w:p w14:paraId="1B644F6E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навыками выбора методов и средств решения задач исследования;</w:t>
      </w:r>
    </w:p>
    <w:p w14:paraId="7247DFE3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навыками организационной деятельности в процессе выполнения и представления результатов научно-исследовательской работы;</w:t>
      </w:r>
    </w:p>
    <w:p w14:paraId="4A64F8C2" w14:textId="77777777" w:rsidR="00DB2C52" w:rsidRPr="00E6766E" w:rsidRDefault="00DB2C52" w:rsidP="00DB2C52">
      <w:pPr>
        <w:tabs>
          <w:tab w:val="left" w:pos="708"/>
        </w:tabs>
        <w:ind w:firstLine="709"/>
        <w:jc w:val="both"/>
      </w:pPr>
      <w:r w:rsidRPr="00E6766E">
        <w:t>– технологией проектирования образовательного процесса на уровне высшего образования.</w:t>
      </w:r>
    </w:p>
    <w:p w14:paraId="1EA7F688" w14:textId="77777777" w:rsidR="00DB2C52" w:rsidRDefault="00DB2C52" w:rsidP="00DB2C52">
      <w:pPr>
        <w:jc w:val="both"/>
        <w:rPr>
          <w:b/>
        </w:rPr>
      </w:pPr>
    </w:p>
    <w:p w14:paraId="2CA980E5" w14:textId="77777777" w:rsidR="00DB2C52" w:rsidRPr="009B2E9A" w:rsidRDefault="00DB2C52" w:rsidP="00DB2C52">
      <w:pPr>
        <w:jc w:val="both"/>
        <w:rPr>
          <w:b/>
        </w:rPr>
      </w:pPr>
      <w:r>
        <w:rPr>
          <w:b/>
        </w:rPr>
        <w:t xml:space="preserve">4. </w:t>
      </w:r>
      <w:r w:rsidRPr="009B2E9A">
        <w:rPr>
          <w:b/>
        </w:rPr>
        <w:t xml:space="preserve">Общий объем дисциплины: </w:t>
      </w:r>
      <w:r>
        <w:t>3</w:t>
      </w:r>
      <w:r w:rsidRPr="009B2E9A">
        <w:t xml:space="preserve"> </w:t>
      </w:r>
      <w:proofErr w:type="spellStart"/>
      <w:r w:rsidRPr="009B2E9A">
        <w:t>з.е</w:t>
      </w:r>
      <w:proofErr w:type="spellEnd"/>
      <w:r w:rsidRPr="009B2E9A">
        <w:t>. (</w:t>
      </w:r>
      <w:r>
        <w:t>108</w:t>
      </w:r>
      <w:r w:rsidRPr="009B2E9A">
        <w:t xml:space="preserve"> час.)</w:t>
      </w:r>
    </w:p>
    <w:p w14:paraId="7DC2A196" w14:textId="77777777" w:rsidR="00DB2C52" w:rsidRDefault="00DB2C52" w:rsidP="00DB2C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DF3E0" w14:textId="77777777" w:rsidR="00DB2C52" w:rsidRPr="007A7A0C" w:rsidRDefault="00DB2C52" w:rsidP="00DB2C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A7A0C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14:paraId="48419FEE" w14:textId="77777777" w:rsidR="00DB2C52" w:rsidRPr="007A7A0C" w:rsidRDefault="00DB2C52" w:rsidP="00DB2C52">
      <w:pPr>
        <w:ind w:firstLine="540"/>
        <w:jc w:val="both"/>
      </w:pPr>
      <w:r w:rsidRPr="007A7A0C"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18A15936" w14:textId="77777777" w:rsidR="00DB2C52" w:rsidRPr="007A7A0C" w:rsidRDefault="00DB2C52" w:rsidP="00DB2C52">
      <w:pPr>
        <w:ind w:left="540"/>
        <w:jc w:val="both"/>
        <w:rPr>
          <w:b/>
        </w:rPr>
      </w:pPr>
    </w:p>
    <w:p w14:paraId="00E827BD" w14:textId="77777777" w:rsidR="00DB2C52" w:rsidRPr="007A7A0C" w:rsidRDefault="00DB2C52" w:rsidP="00DB2C52">
      <w:pPr>
        <w:jc w:val="both"/>
      </w:pPr>
      <w:r>
        <w:rPr>
          <w:b/>
        </w:rPr>
        <w:t xml:space="preserve">6. </w:t>
      </w:r>
      <w:r w:rsidRPr="009B2E9A">
        <w:rPr>
          <w:b/>
        </w:rPr>
        <w:t>Виды и формы промежуточной аттестации</w:t>
      </w:r>
      <w:r>
        <w:rPr>
          <w:b/>
        </w:rPr>
        <w:t xml:space="preserve">: </w:t>
      </w:r>
      <w:r>
        <w:t>программой предусмотрена</w:t>
      </w:r>
      <w:r w:rsidRPr="007A7A0C">
        <w:t xml:space="preserve"> промежуточная аттестация на очно</w:t>
      </w:r>
      <w:r>
        <w:t>й</w:t>
      </w:r>
      <w:r w:rsidRPr="007A7A0C">
        <w:t xml:space="preserve"> </w:t>
      </w:r>
      <w:r>
        <w:t>форме</w:t>
      </w:r>
      <w:r w:rsidRPr="007A7A0C">
        <w:t xml:space="preserve"> обучении в виде зачета по окончании </w:t>
      </w:r>
      <w:r>
        <w:t>3</w:t>
      </w:r>
      <w:r w:rsidRPr="007A7A0C">
        <w:t xml:space="preserve"> семестра.</w:t>
      </w:r>
    </w:p>
    <w:p w14:paraId="65493D33" w14:textId="77777777" w:rsidR="00DB2C52" w:rsidRPr="007A7A0C" w:rsidRDefault="00DB2C52" w:rsidP="00DB2C52"/>
    <w:p w14:paraId="1F03C779" w14:textId="77777777" w:rsidR="006A0564" w:rsidRDefault="006A0564"/>
    <w:sectPr w:rsidR="006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E4"/>
    <w:rsid w:val="000727E4"/>
    <w:rsid w:val="006A0564"/>
    <w:rsid w:val="00D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168F-672C-4526-B898-A6C9B088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2</cp:revision>
  <dcterms:created xsi:type="dcterms:W3CDTF">2022-05-08T15:54:00Z</dcterms:created>
  <dcterms:modified xsi:type="dcterms:W3CDTF">2022-05-08T15:55:00Z</dcterms:modified>
</cp:coreProperties>
</file>